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393F0" w14:textId="77777777" w:rsidR="00DD43D9" w:rsidRPr="00C83987" w:rsidRDefault="00DD43D9" w:rsidP="00DD43D9">
      <w:pPr>
        <w:pStyle w:val="berschrift2"/>
        <w:rPr>
          <w:rFonts w:ascii="Arial" w:hAnsi="Arial" w:cs="Arial"/>
          <w:b/>
          <w:color w:val="auto"/>
          <w:sz w:val="28"/>
          <w:szCs w:val="28"/>
        </w:rPr>
      </w:pPr>
      <w:proofErr w:type="spellStart"/>
      <w:r w:rsidRPr="005A27C1">
        <w:rPr>
          <w:rFonts w:ascii="Arial" w:hAnsi="Arial" w:cs="Arial"/>
          <w:b/>
          <w:color w:val="auto"/>
          <w:sz w:val="28"/>
          <w:szCs w:val="28"/>
        </w:rPr>
        <w:t>Supplementary</w:t>
      </w:r>
      <w:proofErr w:type="spellEnd"/>
      <w:r w:rsidRPr="005A27C1">
        <w:rPr>
          <w:rFonts w:ascii="Arial" w:hAnsi="Arial" w:cs="Arial"/>
          <w:b/>
          <w:color w:val="auto"/>
          <w:sz w:val="28"/>
          <w:szCs w:val="28"/>
        </w:rPr>
        <w:t xml:space="preserve"> </w:t>
      </w:r>
      <w:r>
        <w:rPr>
          <w:rFonts w:ascii="Arial" w:hAnsi="Arial" w:cs="Arial"/>
          <w:b/>
          <w:color w:val="auto"/>
          <w:sz w:val="28"/>
          <w:szCs w:val="28"/>
        </w:rPr>
        <w:t>Figure Legends</w:t>
      </w:r>
    </w:p>
    <w:p w14:paraId="6A5F5073" w14:textId="77777777" w:rsidR="00DD43D9" w:rsidRPr="00C83987" w:rsidRDefault="00DD43D9" w:rsidP="00DD43D9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Supplementary Figure S1: Gating strategy. A</w:t>
      </w:r>
      <w:r>
        <w:rPr>
          <w:rFonts w:ascii="Arial" w:eastAsia="Arial" w:hAnsi="Arial" w:cs="Arial"/>
        </w:rPr>
        <w:t> Gating strategy using biaxial gating to the isolation of CD45+ cells shown for one representative healthy donor. </w:t>
      </w:r>
      <w:r>
        <w:rPr>
          <w:rFonts w:ascii="Arial" w:eastAsia="Arial" w:hAnsi="Arial" w:cs="Arial"/>
          <w:b/>
        </w:rPr>
        <w:t>B</w:t>
      </w:r>
      <w:r>
        <w:rPr>
          <w:rFonts w:ascii="Arial" w:eastAsia="Arial" w:hAnsi="Arial" w:cs="Arial"/>
        </w:rPr>
        <w:t> Leiden clustering of CD45+ cells of the whole dataset. Clustering was used to identify communities of cells that were identified by their respective marker expression (</w:t>
      </w:r>
      <w:r>
        <w:rPr>
          <w:rFonts w:ascii="Arial" w:eastAsia="Arial" w:hAnsi="Arial" w:cs="Arial"/>
          <w:b/>
        </w:rPr>
        <w:t>C</w:t>
      </w:r>
      <w:r>
        <w:rPr>
          <w:rFonts w:ascii="Arial" w:eastAsia="Arial" w:hAnsi="Arial" w:cs="Arial"/>
        </w:rPr>
        <w:t>). </w:t>
      </w:r>
      <w:r>
        <w:rPr>
          <w:rFonts w:ascii="Arial" w:eastAsia="Arial" w:hAnsi="Arial" w:cs="Arial"/>
          <w:b/>
        </w:rPr>
        <w:t>D </w:t>
      </w:r>
      <w:r>
        <w:rPr>
          <w:rFonts w:ascii="Arial" w:eastAsia="Arial" w:hAnsi="Arial" w:cs="Arial"/>
        </w:rPr>
        <w:t xml:space="preserve">Final gating result based on the clusters and the marker expression. For further details refer to the Methods section. </w:t>
      </w:r>
      <w:r w:rsidRPr="00F55840">
        <w:rPr>
          <w:rFonts w:ascii="Arial" w:eastAsia="Arial" w:hAnsi="Arial" w:cs="Arial"/>
        </w:rPr>
        <w:t>Healthy controls n=9, IA patients n=7. IA: inflammatory arthritis.</w:t>
      </w:r>
    </w:p>
    <w:p w14:paraId="659E4C0D" w14:textId="77777777" w:rsidR="00DD43D9" w:rsidRPr="00C83987" w:rsidRDefault="00DD43D9" w:rsidP="00DD43D9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Supplementary Figure S2: Marker expression of NK cells across tissues.</w:t>
      </w:r>
      <w:r>
        <w:rPr>
          <w:rFonts w:ascii="Arial" w:eastAsia="Arial" w:hAnsi="Arial" w:cs="Arial"/>
        </w:rPr>
        <w:t> Marker expressions were plotted as median fluorescence intensity values per sample. Each datapoint represents one sample. The x-axis groups the values by tissue (PB: peripheral blood, SF: synovial fluid). Wilcoxon test was used to compute statistical significance. </w:t>
      </w:r>
      <w:r>
        <w:rPr>
          <w:rFonts w:ascii="Arial" w:eastAsia="Arial" w:hAnsi="Arial" w:cs="Arial"/>
          <w:i/>
        </w:rPr>
        <w:t>p</w:t>
      </w:r>
      <w:r>
        <w:rPr>
          <w:rFonts w:ascii="Arial" w:eastAsia="Arial" w:hAnsi="Arial" w:cs="Arial"/>
        </w:rPr>
        <w:t> &gt; 0.05: </w:t>
      </w:r>
      <w:proofErr w:type="spellStart"/>
      <w:r>
        <w:rPr>
          <w:rFonts w:ascii="Arial" w:eastAsia="Arial" w:hAnsi="Arial" w:cs="Arial"/>
        </w:rPr>
        <w:t>n.s</w:t>
      </w:r>
      <w:proofErr w:type="spellEnd"/>
      <w:r>
        <w:rPr>
          <w:rFonts w:ascii="Arial" w:eastAsia="Arial" w:hAnsi="Arial" w:cs="Arial"/>
        </w:rPr>
        <w:t>., p &lt; 0.05: *, p &lt; 0.01: **, p &lt; 0.001: ***</w:t>
      </w:r>
      <w:r w:rsidRPr="00F55840">
        <w:rPr>
          <w:rFonts w:ascii="Arial" w:eastAsia="Arial" w:hAnsi="Arial" w:cs="Arial"/>
        </w:rPr>
        <w:t xml:space="preserve"> Healthy controls n=9, IA patients n=7. IA: inflammatory arthritis.</w:t>
      </w:r>
    </w:p>
    <w:p w14:paraId="04D88DBB" w14:textId="77777777" w:rsidR="00DD43D9" w:rsidRPr="00F55840" w:rsidRDefault="00DD43D9" w:rsidP="00DD43D9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Supplementary Figure S3: Marker expression of different </w:t>
      </w:r>
      <w:proofErr w:type="spellStart"/>
      <w:r>
        <w:rPr>
          <w:rFonts w:ascii="Arial" w:eastAsia="Arial" w:hAnsi="Arial" w:cs="Arial"/>
          <w:b/>
        </w:rPr>
        <w:t>metaclusters</w:t>
      </w:r>
      <w:proofErr w:type="spellEnd"/>
      <w:r>
        <w:rPr>
          <w:rFonts w:ascii="Arial" w:eastAsia="Arial" w:hAnsi="Arial" w:cs="Arial"/>
          <w:b/>
        </w:rPr>
        <w:t> of NK cells in synovial fluid of IA patients </w:t>
      </w:r>
      <w:r w:rsidRPr="00F55840">
        <w:rPr>
          <w:rFonts w:ascii="Arial" w:eastAsia="Arial" w:hAnsi="Arial" w:cs="Arial"/>
        </w:rPr>
        <w:t>(n=7)</w:t>
      </w:r>
      <w:r>
        <w:rPr>
          <w:rFonts w:ascii="Arial" w:eastAsia="Arial" w:hAnsi="Arial" w:cs="Arial"/>
        </w:rPr>
        <w:t>. Only synovial NK cells were included into this analysis (n=7 patients). Marker expressions were plotted as median fluorescence intensity values per sample. Each datapoint represents one sample. The x-axis groups the values by </w:t>
      </w:r>
      <w:proofErr w:type="spellStart"/>
      <w:r>
        <w:rPr>
          <w:rFonts w:ascii="Arial" w:eastAsia="Arial" w:hAnsi="Arial" w:cs="Arial"/>
        </w:rPr>
        <w:t>metacluster</w:t>
      </w:r>
      <w:proofErr w:type="spellEnd"/>
      <w:r>
        <w:rPr>
          <w:rFonts w:ascii="Arial" w:eastAsia="Arial" w:hAnsi="Arial" w:cs="Arial"/>
        </w:rPr>
        <w:t> as defined in </w:t>
      </w:r>
      <w:r>
        <w:rPr>
          <w:rFonts w:ascii="Arial" w:eastAsia="Arial" w:hAnsi="Arial" w:cs="Arial"/>
          <w:b/>
        </w:rPr>
        <w:t>Figure 2</w:t>
      </w:r>
      <w:r>
        <w:rPr>
          <w:rFonts w:ascii="Arial" w:eastAsia="Arial" w:hAnsi="Arial" w:cs="Arial"/>
        </w:rPr>
        <w:t xml:space="preserve">. Wilcoxon test was used to compute statistical significance. IA: inflammatory arthritis. </w:t>
      </w:r>
      <w:r>
        <w:rPr>
          <w:rFonts w:ascii="Arial" w:eastAsia="Arial" w:hAnsi="Arial" w:cs="Arial"/>
          <w:i/>
        </w:rPr>
        <w:t>p</w:t>
      </w:r>
      <w:r>
        <w:rPr>
          <w:rFonts w:ascii="Arial" w:eastAsia="Arial" w:hAnsi="Arial" w:cs="Arial"/>
        </w:rPr>
        <w:t> &gt; 0.05: </w:t>
      </w:r>
      <w:proofErr w:type="spellStart"/>
      <w:r>
        <w:rPr>
          <w:rFonts w:ascii="Arial" w:eastAsia="Arial" w:hAnsi="Arial" w:cs="Arial"/>
        </w:rPr>
        <w:t>n.s</w:t>
      </w:r>
      <w:proofErr w:type="spellEnd"/>
      <w:r>
        <w:rPr>
          <w:rFonts w:ascii="Arial" w:eastAsia="Arial" w:hAnsi="Arial" w:cs="Arial"/>
        </w:rPr>
        <w:t>., p &lt; 0.05: *, p &lt; 0.01: **, p &lt; 0.001: ***</w:t>
      </w:r>
      <w:bookmarkStart w:id="0" w:name="_i7sgx79lvuml" w:colFirst="0" w:colLast="0"/>
      <w:bookmarkEnd w:id="0"/>
    </w:p>
    <w:p w14:paraId="02C1EDD8" w14:textId="77777777" w:rsidR="00DD43D9" w:rsidRPr="00C83987" w:rsidRDefault="00DD43D9" w:rsidP="00DD43D9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Supplementary Figure S4: Marker expression depending on differentiation rank.</w:t>
      </w:r>
      <w:r>
        <w:rPr>
          <w:rFonts w:ascii="Arial" w:eastAsia="Arial" w:hAnsi="Arial" w:cs="Arial"/>
        </w:rPr>
        <w:t xml:space="preserve"> Plotted are the indicated markers in respect to the calculated differentiation rank. While CD56 marks early differentiated cells, CD16 expression is increasing during differentiation. CD57 marks terminally differentiated cells.</w:t>
      </w:r>
      <w:bookmarkStart w:id="1" w:name="_97yxwerw22lf" w:colFirst="0" w:colLast="0"/>
      <w:bookmarkEnd w:id="1"/>
    </w:p>
    <w:p w14:paraId="64CE1FB4" w14:textId="77777777" w:rsidR="00DD43D9" w:rsidRPr="00AD5BC1" w:rsidRDefault="00DD43D9" w:rsidP="00DD43D9">
      <w:pPr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Supplementary Figure S5: Marker expression by differentiation rank. </w:t>
      </w:r>
      <w:r>
        <w:rPr>
          <w:rFonts w:ascii="Arial" w:eastAsia="Arial" w:hAnsi="Arial" w:cs="Arial"/>
        </w:rPr>
        <w:t xml:space="preserve">NK cells have been divided into mature (differentiation rank &gt; 0.3; refer to </w:t>
      </w:r>
      <w:r w:rsidRPr="00576852">
        <w:rPr>
          <w:rFonts w:ascii="Arial" w:eastAsia="Arial" w:hAnsi="Arial" w:cs="Arial"/>
          <w:b/>
          <w:bCs/>
        </w:rPr>
        <w:t>Figure 3B</w:t>
      </w:r>
      <w:r>
        <w:rPr>
          <w:rFonts w:ascii="Arial" w:eastAsia="Arial" w:hAnsi="Arial" w:cs="Arial"/>
        </w:rPr>
        <w:t xml:space="preserve"> and </w:t>
      </w:r>
      <w:r w:rsidRPr="00576852">
        <w:rPr>
          <w:rFonts w:ascii="Arial" w:eastAsia="Arial" w:hAnsi="Arial" w:cs="Arial"/>
          <w:b/>
          <w:bCs/>
        </w:rPr>
        <w:t>Methods section</w:t>
      </w:r>
      <w:r>
        <w:rPr>
          <w:rFonts w:ascii="Arial" w:eastAsia="Arial" w:hAnsi="Arial" w:cs="Arial"/>
        </w:rPr>
        <w:t>) and immature cells. Marker expressions are shown as transformed expression values per organ and group and split by the differentiation rank</w:t>
      </w:r>
      <w:r w:rsidRPr="00F55840">
        <w:rPr>
          <w:rFonts w:ascii="Arial" w:eastAsia="Arial" w:hAnsi="Arial" w:cs="Arial"/>
        </w:rPr>
        <w:t>.</w:t>
      </w:r>
      <w:bookmarkStart w:id="2" w:name="_llj2tfgp1rm3" w:colFirst="0" w:colLast="0"/>
      <w:bookmarkEnd w:id="2"/>
      <w:r w:rsidRPr="00F55840">
        <w:rPr>
          <w:rFonts w:ascii="Arial" w:eastAsia="Arial" w:hAnsi="Arial" w:cs="Arial"/>
        </w:rPr>
        <w:t xml:space="preserve"> Healthy controls n=9, IA patients n=7. IA: inflammatory arthritis.</w:t>
      </w:r>
    </w:p>
    <w:p w14:paraId="52A32AFC" w14:textId="77777777" w:rsidR="00DD43D9" w:rsidRDefault="00DD43D9" w:rsidP="00DD43D9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Supplementary Figure S6: Marker expression of CD8+ T-lymphocytes across tissues.</w:t>
      </w:r>
      <w:r>
        <w:rPr>
          <w:rFonts w:ascii="Arial" w:eastAsia="Arial" w:hAnsi="Arial" w:cs="Arial"/>
        </w:rPr>
        <w:t xml:space="preserve"> Marker expressions were plotted as median fluorescence intensity values per sample. Each datapoint represents one sample. The x-axis groups the values by tissue (PB: peripheral blood, SF: synovial fluid). Wilcoxon test was used to compute statistical significance. </w:t>
      </w:r>
      <w:r>
        <w:rPr>
          <w:rFonts w:ascii="Arial" w:eastAsia="Arial" w:hAnsi="Arial" w:cs="Arial"/>
          <w:i/>
        </w:rPr>
        <w:t>p</w:t>
      </w:r>
      <w:r>
        <w:rPr>
          <w:rFonts w:ascii="Arial" w:eastAsia="Arial" w:hAnsi="Arial" w:cs="Arial"/>
        </w:rPr>
        <w:t> &gt; 0.05: </w:t>
      </w:r>
      <w:proofErr w:type="spellStart"/>
      <w:r>
        <w:rPr>
          <w:rFonts w:ascii="Arial" w:eastAsia="Arial" w:hAnsi="Arial" w:cs="Arial"/>
        </w:rPr>
        <w:t>n.s</w:t>
      </w:r>
      <w:proofErr w:type="spellEnd"/>
      <w:r>
        <w:rPr>
          <w:rFonts w:ascii="Arial" w:eastAsia="Arial" w:hAnsi="Arial" w:cs="Arial"/>
        </w:rPr>
        <w:t>., p &lt; 0.05: *, p &lt; 0.01: **, p &lt; 0.001: *** </w:t>
      </w:r>
      <w:r w:rsidRPr="00F55840">
        <w:rPr>
          <w:rFonts w:ascii="Arial" w:eastAsia="Arial" w:hAnsi="Arial" w:cs="Arial"/>
        </w:rPr>
        <w:t>Healthy controls n=9, IA patients n=7. IA: inflammatory arthritis.</w:t>
      </w:r>
    </w:p>
    <w:p w14:paraId="58B4FA49" w14:textId="77777777" w:rsidR="00DD43D9" w:rsidRPr="00C83987" w:rsidRDefault="00DD43D9" w:rsidP="00DD43D9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Supplementary Figure S7: Phenotypic heterogeneities of T helper lymphocytes in PB and SF of patients with IA.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A </w:t>
      </w:r>
      <w:r>
        <w:rPr>
          <w:rFonts w:ascii="Arial" w:eastAsia="Arial" w:hAnsi="Arial" w:cs="Arial"/>
        </w:rPr>
        <w:t>Sample correlation analysis. Samples were correlated as described in the Methods section. Hierarchical clustering revealed three subgroups which correspond to cells of different tissue and patient cohort. </w:t>
      </w:r>
      <w:r>
        <w:rPr>
          <w:rFonts w:ascii="Arial" w:eastAsia="Arial" w:hAnsi="Arial" w:cs="Arial"/>
          <w:b/>
        </w:rPr>
        <w:t>B</w:t>
      </w:r>
      <w:r>
        <w:rPr>
          <w:rFonts w:ascii="Arial" w:eastAsia="Arial" w:hAnsi="Arial" w:cs="Arial"/>
        </w:rPr>
        <w:t> Sample-wise principal component analysis. Samples were grouped by PCA and coloured by tissue and patient cohort (left) and the </w:t>
      </w:r>
      <w:proofErr w:type="spellStart"/>
      <w:r>
        <w:rPr>
          <w:rFonts w:ascii="Arial" w:eastAsia="Arial" w:hAnsi="Arial" w:cs="Arial"/>
        </w:rPr>
        <w:t>metaclusters</w:t>
      </w:r>
      <w:proofErr w:type="spellEnd"/>
      <w:r>
        <w:rPr>
          <w:rFonts w:ascii="Arial" w:eastAsia="Arial" w:hAnsi="Arial" w:cs="Arial"/>
        </w:rPr>
        <w:t> (right) as calculated in C. </w:t>
      </w:r>
      <w:r>
        <w:rPr>
          <w:rFonts w:ascii="Arial" w:eastAsia="Arial" w:hAnsi="Arial" w:cs="Arial"/>
          <w:b/>
        </w:rPr>
        <w:t>C </w:t>
      </w:r>
      <w:r>
        <w:rPr>
          <w:rFonts w:ascii="Arial" w:eastAsia="Arial" w:hAnsi="Arial" w:cs="Arial"/>
        </w:rPr>
        <w:t>Differential expression analysis. Fold-changes (x-axis, </w:t>
      </w:r>
      <w:proofErr w:type="spellStart"/>
      <w:r>
        <w:rPr>
          <w:rFonts w:ascii="Arial" w:eastAsia="Arial" w:hAnsi="Arial" w:cs="Arial"/>
        </w:rPr>
        <w:t>asinh_fc</w:t>
      </w:r>
      <w:proofErr w:type="spellEnd"/>
      <w:r>
        <w:rPr>
          <w:rFonts w:ascii="Arial" w:eastAsia="Arial" w:hAnsi="Arial" w:cs="Arial"/>
        </w:rPr>
        <w:t xml:space="preserve">) were calculated as described in the Methods section. Notably, CD4+T-cells analysed from PB show significant phenotypic differences comparing healthy controls and patients with IA, including expression changes of CD16, TIGIT and KLRG1. Comparison </w:t>
      </w:r>
      <w:r>
        <w:rPr>
          <w:rFonts w:ascii="Arial" w:eastAsia="Arial" w:hAnsi="Arial" w:cs="Arial"/>
        </w:rPr>
        <w:lastRenderedPageBreak/>
        <w:t xml:space="preserve">of cells extracted from PB and SF show a differential phenotype with the elevation of activation markers such as PD-1, CD69 and HLA-DR and the corresponding downregulation of CD27.Corresponding boxplot representations are shown in </w:t>
      </w:r>
      <w:r w:rsidRPr="00283041">
        <w:rPr>
          <w:rFonts w:ascii="Arial" w:eastAsia="Arial" w:hAnsi="Arial" w:cs="Arial"/>
          <w:b/>
        </w:rPr>
        <w:t>Supplementary Figure S</w:t>
      </w:r>
      <w:r>
        <w:rPr>
          <w:rFonts w:ascii="Arial" w:eastAsia="Arial" w:hAnsi="Arial" w:cs="Arial"/>
          <w:b/>
        </w:rPr>
        <w:t>8</w:t>
      </w:r>
      <w:r>
        <w:rPr>
          <w:rFonts w:ascii="Arial" w:eastAsia="Arial" w:hAnsi="Arial" w:cs="Arial"/>
        </w:rPr>
        <w:t xml:space="preserve">.  </w:t>
      </w:r>
      <w:r>
        <w:rPr>
          <w:rFonts w:ascii="Arial" w:eastAsia="Arial" w:hAnsi="Arial" w:cs="Arial"/>
          <w:b/>
        </w:rPr>
        <w:t>D and E</w:t>
      </w:r>
      <w:r>
        <w:rPr>
          <w:rFonts w:ascii="Arial" w:eastAsia="Arial" w:hAnsi="Arial" w:cs="Arial"/>
        </w:rPr>
        <w:t> UMAP representation of CD4+ T lymphocytes. Colouring by tissue and patient cohort suggests substantial differences of cells obtained from the different conditions. Marker expression showed that SF CD8+T-cells were characterized by lower expression of CD27 while elevating activation markers such as PD1, HLA-DR, TIGIT and CD69. PB: peripheral blood, SF: synovial fluid, IA: inflammatory arthritis. P-values were calculated as described in the Methods section (</w:t>
      </w:r>
      <w:r w:rsidRPr="00F55840">
        <w:rPr>
          <w:rFonts w:ascii="Arial" w:eastAsia="Arial" w:hAnsi="Arial" w:cs="Arial"/>
        </w:rPr>
        <w:t>Kruskal)</w:t>
      </w:r>
      <w:r>
        <w:rPr>
          <w:rFonts w:ascii="Arial" w:eastAsia="Arial" w:hAnsi="Arial" w:cs="Arial"/>
        </w:rPr>
        <w:t xml:space="preserve"> where p-values above 0.05 were considered not significant (</w:t>
      </w:r>
      <w:proofErr w:type="spellStart"/>
      <w:r>
        <w:rPr>
          <w:rFonts w:ascii="Arial" w:eastAsia="Arial" w:hAnsi="Arial" w:cs="Arial"/>
        </w:rPr>
        <w:t>n.s</w:t>
      </w:r>
      <w:proofErr w:type="spellEnd"/>
      <w:r>
        <w:rPr>
          <w:rFonts w:ascii="Arial" w:eastAsia="Arial" w:hAnsi="Arial" w:cs="Arial"/>
        </w:rPr>
        <w:t>.). </w:t>
      </w:r>
      <w:bookmarkStart w:id="3" w:name="_8ney41z1zj9" w:colFirst="0" w:colLast="0"/>
      <w:bookmarkEnd w:id="3"/>
      <w:r>
        <w:rPr>
          <w:rFonts w:ascii="Arial" w:eastAsia="Arial" w:hAnsi="Arial" w:cs="Arial"/>
        </w:rPr>
        <w:t xml:space="preserve">Corresponding boxplot representations are shown in </w:t>
      </w:r>
      <w:r w:rsidRPr="00283041">
        <w:rPr>
          <w:rFonts w:ascii="Arial" w:eastAsia="Arial" w:hAnsi="Arial" w:cs="Arial"/>
          <w:b/>
        </w:rPr>
        <w:t>Supplementary Figure S</w:t>
      </w:r>
      <w:r>
        <w:rPr>
          <w:rFonts w:ascii="Arial" w:eastAsia="Arial" w:hAnsi="Arial" w:cs="Arial"/>
          <w:b/>
        </w:rPr>
        <w:t>8</w:t>
      </w:r>
      <w:r>
        <w:rPr>
          <w:rFonts w:ascii="Arial" w:eastAsia="Arial" w:hAnsi="Arial" w:cs="Arial"/>
        </w:rPr>
        <w:t xml:space="preserve">. </w:t>
      </w:r>
      <w:r w:rsidRPr="00F55840">
        <w:rPr>
          <w:rFonts w:ascii="Arial" w:eastAsia="Arial" w:hAnsi="Arial" w:cs="Arial"/>
        </w:rPr>
        <w:t>Healthy controls n=9, IA patients n=7. IA: inflammatory arthritis.</w:t>
      </w:r>
    </w:p>
    <w:p w14:paraId="31F29C36" w14:textId="77777777" w:rsidR="00DD43D9" w:rsidRPr="00D44F1C" w:rsidRDefault="00DD43D9" w:rsidP="00DD43D9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Supplementary Figure S8: Marker expression of CD4+ T-lymphocytes across tissues.</w:t>
      </w:r>
      <w:r>
        <w:rPr>
          <w:rFonts w:ascii="Arial" w:eastAsia="Arial" w:hAnsi="Arial" w:cs="Arial"/>
        </w:rPr>
        <w:t> Marker expressions were plotted as median fluorescence intensity values per sample. Each datapoint represents one sample. The x-axis groups the values by tissue (PB: peripheral blood, SF: synovial fluid). Wilcoxon test was used to compute statistical significance. </w:t>
      </w:r>
      <w:r>
        <w:rPr>
          <w:rFonts w:ascii="Arial" w:eastAsia="Arial" w:hAnsi="Arial" w:cs="Arial"/>
          <w:i/>
        </w:rPr>
        <w:t>p</w:t>
      </w:r>
      <w:r>
        <w:rPr>
          <w:rFonts w:ascii="Arial" w:eastAsia="Arial" w:hAnsi="Arial" w:cs="Arial"/>
        </w:rPr>
        <w:t> &gt; 0.05: </w:t>
      </w:r>
      <w:proofErr w:type="spellStart"/>
      <w:r>
        <w:rPr>
          <w:rFonts w:ascii="Arial" w:eastAsia="Arial" w:hAnsi="Arial" w:cs="Arial"/>
        </w:rPr>
        <w:t>n.s</w:t>
      </w:r>
      <w:proofErr w:type="spellEnd"/>
      <w:r>
        <w:rPr>
          <w:rFonts w:ascii="Arial" w:eastAsia="Arial" w:hAnsi="Arial" w:cs="Arial"/>
        </w:rPr>
        <w:t>., p &lt; 0.05: *, p &lt; 0.01: **, p &lt; 0.001: *** </w:t>
      </w:r>
      <w:r w:rsidRPr="00F55840">
        <w:rPr>
          <w:rFonts w:ascii="Arial" w:eastAsia="Arial" w:hAnsi="Arial" w:cs="Arial"/>
        </w:rPr>
        <w:t>Healthy controls n=9, IA patients n=7. IA: inflammatory arthritis.</w:t>
      </w:r>
    </w:p>
    <w:p w14:paraId="435F875A" w14:textId="77777777" w:rsidR="00DD43D9" w:rsidRDefault="00DD43D9" w:rsidP="00DD43D9"/>
    <w:p w14:paraId="226B4ED4" w14:textId="77777777" w:rsidR="0090518D" w:rsidRDefault="0090518D"/>
    <w:sectPr w:rsidR="0090518D" w:rsidSect="00DD43D9">
      <w:footerReference w:type="default" r:id="rId4"/>
      <w:pgSz w:w="11906" w:h="16838"/>
      <w:pgMar w:top="1417" w:right="1417" w:bottom="1134" w:left="1417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5653173"/>
      <w:docPartObj>
        <w:docPartGallery w:val="Page Numbers (Bottom of Page)"/>
        <w:docPartUnique/>
      </w:docPartObj>
    </w:sdtPr>
    <w:sdtContent>
      <w:p w14:paraId="42D86954" w14:textId="77777777" w:rsidR="00DD43D9" w:rsidRDefault="00DD43D9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de-DE"/>
          </w:rPr>
          <w:t>2</w:t>
        </w:r>
        <w:r>
          <w:fldChar w:fldCharType="end"/>
        </w:r>
      </w:p>
    </w:sdtContent>
  </w:sdt>
  <w:p w14:paraId="034D88FF" w14:textId="77777777" w:rsidR="00DD43D9" w:rsidRDefault="00DD43D9">
    <w:pPr>
      <w:pStyle w:val="Fuzeile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3D9"/>
    <w:rsid w:val="00082327"/>
    <w:rsid w:val="0090518D"/>
    <w:rsid w:val="00AD7509"/>
    <w:rsid w:val="00BD2B41"/>
    <w:rsid w:val="00DD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96520D"/>
  <w15:chartTrackingRefBased/>
  <w15:docId w15:val="{14062D1A-23CB-2143-BAB3-1FCD83EBF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D43D9"/>
    <w:pPr>
      <w:spacing w:after="200" w:line="276" w:lineRule="auto"/>
    </w:pPr>
    <w:rPr>
      <w:rFonts w:ascii="Calibri" w:eastAsia="Calibri" w:hAnsi="Calibri" w:cs="Calibri"/>
      <w:kern w:val="0"/>
      <w:sz w:val="22"/>
      <w:szCs w:val="22"/>
      <w:lang w:val="en-GB"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D43D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de-DE"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D43D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de-DE"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D43D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de-DE"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3D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de-DE"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3D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de-DE"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3D9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de-DE"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3D9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de-DE"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3D9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de-DE"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3D9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de-DE"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D43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D43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D43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3D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3D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3D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3D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3D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3D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D43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e-DE"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DD43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D43D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de-DE"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D43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D43D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de-DE"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DD43D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D43D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de-DE"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DD43D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D43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de-DE"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D43D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D43D9"/>
    <w:rPr>
      <w:b/>
      <w:bCs/>
      <w:smallCaps/>
      <w:color w:val="0F4761" w:themeColor="accent1" w:themeShade="BF"/>
      <w:spacing w:val="5"/>
    </w:rPr>
  </w:style>
  <w:style w:type="paragraph" w:styleId="Fuzeile">
    <w:name w:val="footer"/>
    <w:basedOn w:val="Standard"/>
    <w:link w:val="FuzeileZchn"/>
    <w:uiPriority w:val="99"/>
    <w:unhideWhenUsed/>
    <w:rsid w:val="00DD4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D43D9"/>
    <w:rPr>
      <w:rFonts w:ascii="Calibri" w:eastAsia="Calibri" w:hAnsi="Calibri" w:cs="Calibri"/>
      <w:kern w:val="0"/>
      <w:sz w:val="22"/>
      <w:szCs w:val="22"/>
      <w:lang w:val="en-GB"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673</Words>
  <Characters>4243</Characters>
  <Application>Microsoft Office Word</Application>
  <DocSecurity>0</DocSecurity>
  <Lines>35</Lines>
  <Paragraphs>9</Paragraphs>
  <ScaleCrop>false</ScaleCrop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Deicher</dc:creator>
  <cp:keywords/>
  <dc:description/>
  <cp:lastModifiedBy>Franca Deicher</cp:lastModifiedBy>
  <cp:revision>1</cp:revision>
  <dcterms:created xsi:type="dcterms:W3CDTF">2025-09-16T07:12:00Z</dcterms:created>
  <dcterms:modified xsi:type="dcterms:W3CDTF">2025-09-16T07:12:00Z</dcterms:modified>
</cp:coreProperties>
</file>